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both"/>
        <w:rPr>
          <w:rFonts w:ascii="Verdana" w:cs="Verdana" w:eastAsia="Verdana" w:hAnsi="Verdana"/>
          <w:b w:val="1"/>
          <w:bCs w:val="1"/>
          <w:sz w:val="20"/>
          <w:szCs w:val="20"/>
        </w:rPr>
      </w:pPr>
      <w:r w:rsidDel="00000000" w:rsidR="00000000" w:rsidRPr="00000000">
        <w:rPr>
          <w:rtl w:val="0"/>
        </w:rPr>
      </w:r>
    </w:p>
    <w:p w:rsidR="00000000" w:rsidDel="00000000" w:rsidP="00000000" w:rsidRDefault="00000000" w:rsidRPr="00000000" w14:paraId="00000002">
      <w:pPr>
        <w:spacing w:line="240" w:lineRule="auto"/>
        <w:jc w:val="right"/>
        <w:rPr>
          <w:b w:val="1"/>
          <w:bCs w:val="1"/>
          <w:sz w:val="20"/>
          <w:szCs w:val="20"/>
        </w:rPr>
      </w:pPr>
      <w:r w:rsidDel="00000000" w:rsidR="00000000" w:rsidRPr="00000000">
        <w:rPr>
          <w:rtl w:val="0"/>
        </w:rPr>
      </w:r>
    </w:p>
    <w:p w:rsidR="00000000" w:rsidDel="00000000" w:rsidP="00000000" w:rsidRDefault="00000000" w:rsidRPr="00000000" w14:paraId="00000003">
      <w:pPr>
        <w:spacing w:line="240" w:lineRule="auto"/>
        <w:jc w:val="right"/>
        <w:rPr>
          <w:b w:val="1"/>
          <w:bCs w:val="1"/>
          <w:sz w:val="20"/>
          <w:szCs w:val="20"/>
        </w:rPr>
      </w:pPr>
      <w:r w:rsidDel="00000000" w:rsidR="00000000" w:rsidRPr="00000000">
        <w:rPr>
          <w:rtl w:val="0"/>
        </w:rPr>
      </w:r>
    </w:p>
    <w:p w:rsidR="00000000" w:rsidDel="00000000" w:rsidP="00000000" w:rsidRDefault="00000000" w:rsidRPr="00000000" w14:paraId="00000004">
      <w:pPr>
        <w:spacing w:after="0" w:line="240" w:lineRule="auto"/>
        <w:jc w:val="both"/>
        <w:rPr>
          <w:rFonts w:ascii="Verdana" w:cs="Verdana" w:eastAsia="Verdana" w:hAnsi="Verdana"/>
          <w:b w:val="1"/>
          <w:bCs w:val="1"/>
          <w:sz w:val="20"/>
          <w:szCs w:val="20"/>
        </w:rPr>
      </w:pPr>
      <w:r w:rsidDel="00000000" w:rsidR="00000000" w:rsidRPr="00000000">
        <w:rPr>
          <w:rtl w:val="0"/>
        </w:rPr>
      </w:r>
    </w:p>
    <w:p w:rsidR="00000000" w:rsidDel="00000000" w:rsidP="00000000" w:rsidRDefault="00000000" w:rsidRPr="00000000" w14:paraId="00000005">
      <w:pPr>
        <w:spacing w:after="0" w:line="240" w:lineRule="auto"/>
        <w:jc w:val="center"/>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OŚWIADCZENIE RODO</w:t>
      </w:r>
    </w:p>
    <w:p w:rsidR="00000000" w:rsidDel="00000000" w:rsidP="00000000" w:rsidRDefault="00000000" w:rsidRPr="00000000" w14:paraId="00000006">
      <w:pPr>
        <w:spacing w:after="0" w:line="240" w:lineRule="auto"/>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07">
      <w:pPr>
        <w:spacing w:after="0" w:line="24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Zgodnie z art. 13 Rozporządzenia Parlamentu Europejskiego i Rady (UE) 2016/679</w:t>
        <w:br w:type="textWrapping"/>
        <w:t xml:space="preserve">z dnia 27 kwietnia 2016 r. w sprawie ochrony osób fizycznych w związku </w:t>
        <w:br w:type="textWrapping"/>
        <w:t xml:space="preserve">z przetwarzaniem danych osobowych i w sprawie swobodnego przepływu takich danych oraz uchylenia dyrektywy 95/46/WE (dalej RODO) informuję, iż: </w:t>
      </w:r>
    </w:p>
    <w:p w:rsidR="00000000" w:rsidDel="00000000" w:rsidP="00000000" w:rsidRDefault="00000000" w:rsidRPr="00000000" w14:paraId="00000008">
      <w:pPr>
        <w:spacing w:after="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09">
      <w:pPr>
        <w:spacing w:line="360" w:lineRule="auto"/>
        <w:ind w:left="795" w:firstLine="0"/>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Administratorem Pani/Pana danych osobowych jest Zamawiający Salus Medycyna Spółka z ograniczoną odpowiedzialnością. W sprawie ochrony danych osobowych można skontaktować się pod adresem e-mail: dyrekcja@salusmedycyna.pl lub pisemnie na adres siedziby firmy: ul. Józefa Piłsudskiego 49, 08-110 Siedlce</w:t>
      </w:r>
    </w:p>
    <w:p w:rsidR="00000000" w:rsidDel="00000000" w:rsidP="00000000" w:rsidRDefault="00000000" w:rsidRPr="00000000" w14:paraId="0000000A">
      <w:pPr>
        <w:spacing w:after="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0B">
      <w:pPr>
        <w:numPr>
          <w:ilvl w:val="0"/>
          <w:numId w:val="2"/>
        </w:numPr>
        <w:spacing w:after="8" w:line="240" w:lineRule="auto"/>
        <w:ind w:left="567" w:hanging="425"/>
        <w:jc w:val="both"/>
        <w:rPr>
          <w:rFonts w:ascii="Verdana" w:cs="Verdana" w:eastAsia="Verdana" w:hAnsi="Verdana"/>
          <w:b w:val="0"/>
          <w:bCs w:val="0"/>
          <w:sz w:val="20"/>
          <w:szCs w:val="20"/>
        </w:rPr>
      </w:pPr>
      <w:r w:rsidDel="00000000" w:rsidR="00000000" w:rsidRPr="00000000">
        <w:rPr>
          <w:rFonts w:ascii="Verdana" w:cs="Verdana" w:eastAsia="Verdana" w:hAnsi="Verdana"/>
          <w:b w:val="1"/>
          <w:bCs w:val="1"/>
          <w:sz w:val="20"/>
          <w:szCs w:val="20"/>
          <w:rtl w:val="0"/>
        </w:rPr>
        <w:t xml:space="preserve">Cele i podstawy przetwarzania. </w:t>
      </w:r>
      <w:r w:rsidDel="00000000" w:rsidR="00000000" w:rsidRPr="00000000">
        <w:rPr>
          <w:rFonts w:ascii="Verdana" w:cs="Verdana" w:eastAsia="Verdana" w:hAnsi="Verdana"/>
          <w:sz w:val="20"/>
          <w:szCs w:val="20"/>
          <w:rtl w:val="0"/>
        </w:rPr>
        <w:t xml:space="preserve">Pani/Pana dane osobowe będą przetwarzane na podstawie:</w:t>
      </w:r>
      <w:r w:rsidDel="00000000" w:rsidR="00000000" w:rsidRPr="00000000">
        <w:rPr>
          <w:rtl w:val="0"/>
        </w:rPr>
      </w:r>
    </w:p>
    <w:p w:rsidR="00000000" w:rsidDel="00000000" w:rsidP="00000000" w:rsidRDefault="00000000" w:rsidRPr="00000000" w14:paraId="0000000C">
      <w:pPr>
        <w:numPr>
          <w:ilvl w:val="0"/>
          <w:numId w:val="1"/>
        </w:numPr>
        <w:spacing w:after="8" w:line="240" w:lineRule="auto"/>
        <w:ind w:left="927" w:hanging="360"/>
        <w:jc w:val="both"/>
        <w:rPr>
          <w:rFonts w:ascii="Verdana" w:cs="Verdana" w:eastAsia="Verdana" w:hAnsi="Verdana"/>
          <w:sz w:val="20"/>
          <w:szCs w:val="20"/>
        </w:rPr>
      </w:pPr>
      <w:bookmarkStart w:colFirst="0" w:colLast="0" w:name="_heading=h.26rrsu8nb4yi" w:id="0"/>
      <w:bookmarkEnd w:id="0"/>
      <w:r w:rsidDel="00000000" w:rsidR="00000000" w:rsidRPr="00000000">
        <w:rPr>
          <w:rFonts w:ascii="Verdana" w:cs="Verdana" w:eastAsia="Verdana" w:hAnsi="Verdana"/>
          <w:sz w:val="20"/>
          <w:szCs w:val="20"/>
          <w:rtl w:val="0"/>
        </w:rPr>
        <w:t xml:space="preserve">art. 6 ust. 1 lit. c RODO - wyłącznie w celu związanym z zapewnieniem zasady konkurencyjności w związku zapytaniem ofertowym nr 2/2026/FEMA</w:t>
        <w:br w:type="textWrapping"/>
        <w:t xml:space="preserve">art. 6 ust. 1 lit. b) RODO – w celu podjęcia działań zmierzających </w:t>
        <w:br w:type="textWrapping"/>
        <w:t xml:space="preserve">do zawarcia umowy, a także w celu realizacji tej umowy;</w:t>
      </w:r>
    </w:p>
    <w:p w:rsidR="00000000" w:rsidDel="00000000" w:rsidP="00000000" w:rsidRDefault="00000000" w:rsidRPr="00000000" w14:paraId="0000000D">
      <w:pPr>
        <w:numPr>
          <w:ilvl w:val="0"/>
          <w:numId w:val="1"/>
        </w:numPr>
        <w:spacing w:after="8" w:line="240" w:lineRule="auto"/>
        <w:ind w:left="927"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art. 6 ust. 1 lit. f) RODO – uzasadnione interesy Administratora, </w:t>
        <w:br w:type="textWrapping"/>
        <w:t xml:space="preserve">w szczególności dochodzenie roszczeń. </w:t>
      </w:r>
    </w:p>
    <w:p w:rsidR="00000000" w:rsidDel="00000000" w:rsidP="00000000" w:rsidRDefault="00000000" w:rsidRPr="00000000" w14:paraId="0000000E">
      <w:pPr>
        <w:spacing w:after="8" w:line="240" w:lineRule="auto"/>
        <w:ind w:left="927"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0F">
      <w:pPr>
        <w:numPr>
          <w:ilvl w:val="0"/>
          <w:numId w:val="2"/>
        </w:numPr>
        <w:spacing w:after="8" w:line="240" w:lineRule="auto"/>
        <w:ind w:left="567" w:hanging="425"/>
        <w:jc w:val="both"/>
        <w:rPr>
          <w:rFonts w:ascii="Verdana" w:cs="Verdana" w:eastAsia="Verdana" w:hAnsi="Verdana"/>
          <w:b w:val="0"/>
          <w:bCs w:val="0"/>
          <w:sz w:val="20"/>
          <w:szCs w:val="20"/>
        </w:rPr>
      </w:pPr>
      <w:r w:rsidDel="00000000" w:rsidR="00000000" w:rsidRPr="00000000">
        <w:rPr>
          <w:rFonts w:ascii="Verdana" w:cs="Verdana" w:eastAsia="Verdana" w:hAnsi="Verdana"/>
          <w:b w:val="1"/>
          <w:bCs w:val="1"/>
          <w:sz w:val="20"/>
          <w:szCs w:val="20"/>
          <w:rtl w:val="0"/>
        </w:rPr>
        <w:t xml:space="preserve">Okres przetwarzania </w:t>
      </w:r>
      <w:r w:rsidDel="00000000" w:rsidR="00000000" w:rsidRPr="00000000">
        <w:rPr>
          <w:rFonts w:ascii="Verdana" w:cs="Verdana" w:eastAsia="Verdana" w:hAnsi="Verdana"/>
          <w:sz w:val="20"/>
          <w:szCs w:val="20"/>
          <w:rtl w:val="0"/>
        </w:rPr>
        <w:t xml:space="preserve">Pani/Pana danych osobowych związany jest ze wskazanymi powyżej celami ich przetwarzania. Wobec powyższego dane osobowe będą przetwarzane przez czas, w którym przepisy prawa nakazują Administratorowi przechowywanie danych lub przez okres przedawnienia ewentualnych roszczeń, do dochodzenia których konieczne jest dysponowanie danymi (np. Administrator, będąc beneficjentem musi zapewnić swobodny dostęp do dokumentacji projektowej na okoliczność przeprowadzenia audytu przez upoważnione do tego instytucje, tj. przez okres 5 lub 3 lat, a w przypadku gdy środki uzyskane przez beneficjenta stanowią pomoc publiczną – 10 lat).</w:t>
      </w:r>
      <w:r w:rsidDel="00000000" w:rsidR="00000000" w:rsidRPr="00000000">
        <w:rPr>
          <w:rtl w:val="0"/>
        </w:rPr>
      </w:r>
    </w:p>
    <w:p w:rsidR="00000000" w:rsidDel="00000000" w:rsidP="00000000" w:rsidRDefault="00000000" w:rsidRPr="00000000" w14:paraId="00000010">
      <w:pPr>
        <w:spacing w:after="8" w:line="240" w:lineRule="auto"/>
        <w:ind w:left="108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1">
      <w:pPr>
        <w:numPr>
          <w:ilvl w:val="0"/>
          <w:numId w:val="2"/>
        </w:numPr>
        <w:spacing w:after="8" w:lineRule="auto"/>
        <w:ind w:left="567" w:hanging="425"/>
        <w:jc w:val="both"/>
        <w:rPr>
          <w:rFonts w:ascii="Verdana" w:cs="Verdana" w:eastAsia="Verdana" w:hAnsi="Verdana"/>
          <w:b w:val="0"/>
          <w:bCs w:val="0"/>
          <w:sz w:val="20"/>
          <w:szCs w:val="20"/>
        </w:rPr>
      </w:pPr>
      <w:r w:rsidDel="00000000" w:rsidR="00000000" w:rsidRPr="00000000">
        <w:rPr>
          <w:rFonts w:ascii="Verdana" w:cs="Verdana" w:eastAsia="Verdana" w:hAnsi="Verdana"/>
          <w:b w:val="1"/>
          <w:bCs w:val="1"/>
          <w:sz w:val="20"/>
          <w:szCs w:val="20"/>
          <w:rtl w:val="0"/>
        </w:rPr>
        <w:t xml:space="preserve">Prawa osoby, której dane dotyczą. </w:t>
      </w:r>
      <w:r w:rsidDel="00000000" w:rsidR="00000000" w:rsidRPr="00000000">
        <w:rPr>
          <w:rFonts w:ascii="Verdana" w:cs="Verdana" w:eastAsia="Verdana" w:hAnsi="Verdana"/>
          <w:sz w:val="20"/>
          <w:szCs w:val="20"/>
          <w:rtl w:val="0"/>
        </w:rPr>
        <w:t xml:space="preserve">W przypadkach i na zasadach określonych w powszechnie obowiązujących przepisach o ochronie danych osobowych przysługują Pani/Panu prawa do dostępu do swoich danych oraz otrzymania ich kopii, do sprostowania (poprawiania) danych*, do usunięcia, ograniczenia ich przetwarzania* lub wniesienia sprzeciwu wobec ich przetwarzania, do przenoszenia danych oraz wniesienia skargi do właściwego organu nadzorczego. </w:t>
      </w:r>
      <w:r w:rsidDel="00000000" w:rsidR="00000000" w:rsidRPr="00000000">
        <w:rPr>
          <w:rtl w:val="0"/>
        </w:rPr>
      </w:r>
    </w:p>
    <w:p w:rsidR="00000000" w:rsidDel="00000000" w:rsidP="00000000" w:rsidRDefault="00000000" w:rsidRPr="00000000" w14:paraId="00000012">
      <w:pPr>
        <w:spacing w:after="8"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3">
      <w:pPr>
        <w:spacing w:after="8"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4">
      <w:pPr>
        <w:spacing w:after="8"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5">
      <w:pPr>
        <w:spacing w:after="8"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6">
      <w:pPr>
        <w:spacing w:after="8"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7">
      <w:pPr>
        <w:spacing w:after="8"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8">
      <w:pPr>
        <w:numPr>
          <w:ilvl w:val="0"/>
          <w:numId w:val="2"/>
        </w:numPr>
        <w:spacing w:after="8" w:lineRule="auto"/>
        <w:ind w:left="567" w:hanging="425"/>
        <w:jc w:val="both"/>
        <w:rPr>
          <w:rFonts w:ascii="Verdana" w:cs="Verdana" w:eastAsia="Verdana" w:hAnsi="Verdana"/>
          <w:b w:val="0"/>
          <w:bCs w:val="0"/>
          <w:sz w:val="20"/>
          <w:szCs w:val="20"/>
        </w:rPr>
      </w:pPr>
      <w:r w:rsidDel="00000000" w:rsidR="00000000" w:rsidRPr="00000000">
        <w:rPr>
          <w:rFonts w:ascii="Verdana" w:cs="Verdana" w:eastAsia="Verdana" w:hAnsi="Verdana"/>
          <w:b w:val="1"/>
          <w:bCs w:val="1"/>
          <w:sz w:val="20"/>
          <w:szCs w:val="20"/>
          <w:rtl w:val="0"/>
        </w:rPr>
        <w:t xml:space="preserve">Odbiorcy danych. </w:t>
      </w:r>
      <w:r w:rsidDel="00000000" w:rsidR="00000000" w:rsidRPr="00000000">
        <w:rPr>
          <w:rFonts w:ascii="Verdana" w:cs="Verdana" w:eastAsia="Verdana" w:hAnsi="Verdana"/>
          <w:sz w:val="20"/>
          <w:szCs w:val="20"/>
          <w:rtl w:val="0"/>
        </w:rPr>
        <w:t xml:space="preserve">Pani/Pana dane osobowe będą przekazywane osobom lub podmiotom, którym udostępniona zostanie dokumentacja postępowania </w:t>
        <w:br w:type="textWrapping"/>
        <w:t xml:space="preserve">w oparciu o zapisy rozdziału 6.5.2 „Wytycznych w zakresie kwalifikowalności wydatków w ramach Europejskiego Funduszu Rozwoju Regionalnego, Europejskiego Funduszu Społecznego oraz Funduszu Spójności na lata 2014- 2020”, uprawnionym instytucjom określonym przez przepisy prawa. Administrator może przekazywać dane osobowe do państwa trzeciego  w związku z korzystaniem przez Administratora z Systemów informatycznych przy wykorzystaniu usług chmurowych, z tym jednak, że podmiot dostarczający ww. usługi uznany jest przez Komisję Europejską za podmiot zapewniający odpowiedni stopień ochrony, a nadto w przypadku przekazania danych przez dostawcę usług chmurowych do państwa trzeciego nie mającego odpowiedniego stopnia ochrony – zapewnia o odpowiednich i właściwych zabezpieczeniach. Ma Pan/Pani możliwość uzyskania kopii przekazanych danych lub o miejscu udostępnienia danych.</w:t>
      </w:r>
      <w:r w:rsidDel="00000000" w:rsidR="00000000" w:rsidRPr="00000000">
        <w:rPr>
          <w:rtl w:val="0"/>
        </w:rPr>
      </w:r>
    </w:p>
    <w:p w:rsidR="00000000" w:rsidDel="00000000" w:rsidP="00000000" w:rsidRDefault="00000000" w:rsidRPr="00000000" w14:paraId="00000019">
      <w:pPr>
        <w:spacing w:after="8"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A">
      <w:pPr>
        <w:numPr>
          <w:ilvl w:val="0"/>
          <w:numId w:val="2"/>
        </w:numPr>
        <w:spacing w:after="8" w:lineRule="auto"/>
        <w:ind w:left="567" w:hanging="425"/>
        <w:jc w:val="both"/>
        <w:rPr>
          <w:rFonts w:ascii="Verdana" w:cs="Verdana" w:eastAsia="Verdana" w:hAnsi="Verdana"/>
          <w:b w:val="0"/>
          <w:bCs w:val="0"/>
          <w:sz w:val="20"/>
          <w:szCs w:val="20"/>
        </w:rPr>
      </w:pPr>
      <w:r w:rsidDel="00000000" w:rsidR="00000000" w:rsidRPr="00000000">
        <w:rPr>
          <w:rFonts w:ascii="Verdana" w:cs="Verdana" w:eastAsia="Verdana" w:hAnsi="Verdana"/>
          <w:b w:val="1"/>
          <w:bCs w:val="1"/>
          <w:sz w:val="20"/>
          <w:szCs w:val="20"/>
          <w:rtl w:val="0"/>
        </w:rPr>
        <w:t xml:space="preserve">Podanie danych jest dobrowolne, </w:t>
      </w:r>
      <w:r w:rsidDel="00000000" w:rsidR="00000000" w:rsidRPr="00000000">
        <w:rPr>
          <w:rFonts w:ascii="Verdana" w:cs="Verdana" w:eastAsia="Verdana" w:hAnsi="Verdana"/>
          <w:sz w:val="20"/>
          <w:szCs w:val="20"/>
          <w:rtl w:val="0"/>
        </w:rPr>
        <w:t xml:space="preserve">jednakże ich brak uniemożliwi udział </w:t>
        <w:br w:type="textWrapping"/>
        <w:t xml:space="preserve">w postępowaniu. </w:t>
      </w:r>
      <w:r w:rsidDel="00000000" w:rsidR="00000000" w:rsidRPr="00000000">
        <w:rPr>
          <w:rtl w:val="0"/>
        </w:rPr>
      </w:r>
    </w:p>
    <w:p w:rsidR="00000000" w:rsidDel="00000000" w:rsidP="00000000" w:rsidRDefault="00000000" w:rsidRPr="00000000" w14:paraId="0000001B">
      <w:pPr>
        <w:numPr>
          <w:ilvl w:val="0"/>
          <w:numId w:val="3"/>
        </w:numPr>
        <w:spacing w:after="8" w:lineRule="auto"/>
        <w:ind w:left="720" w:hanging="152.99999999999997"/>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Obowiązek podania danych osobowych bezpośrednio dotyczących Oferenta jest wymogiem określonym w przepisach prawa związanym z udziałem </w:t>
        <w:br w:type="textWrapping"/>
        <w:t xml:space="preserve">w postępowaniu mającym na celu zapewnienie przestrzegania zasady konkurencyjności i obejmuje maksymalnie: </w:t>
      </w:r>
    </w:p>
    <w:p w:rsidR="00000000" w:rsidDel="00000000" w:rsidP="00000000" w:rsidRDefault="00000000" w:rsidRPr="00000000" w14:paraId="0000001C">
      <w:pPr>
        <w:numPr>
          <w:ilvl w:val="0"/>
          <w:numId w:val="4"/>
        </w:numPr>
        <w:spacing w:after="8" w:lineRule="auto"/>
        <w:ind w:left="144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imię i nazwisko (firma);</w:t>
      </w:r>
    </w:p>
    <w:p w:rsidR="00000000" w:rsidDel="00000000" w:rsidP="00000000" w:rsidRDefault="00000000" w:rsidRPr="00000000" w14:paraId="0000001D">
      <w:pPr>
        <w:numPr>
          <w:ilvl w:val="0"/>
          <w:numId w:val="4"/>
        </w:numPr>
        <w:spacing w:after="8" w:lineRule="auto"/>
        <w:ind w:left="144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adres pocztowy (województwo, powiat, miejscowość, ulica, numer budynku, numer lokalu (mieszkania), kod pocztowy);</w:t>
      </w:r>
    </w:p>
    <w:p w:rsidR="00000000" w:rsidDel="00000000" w:rsidP="00000000" w:rsidRDefault="00000000" w:rsidRPr="00000000" w14:paraId="0000001E">
      <w:pPr>
        <w:numPr>
          <w:ilvl w:val="0"/>
          <w:numId w:val="4"/>
        </w:numPr>
        <w:spacing w:after="8" w:lineRule="auto"/>
        <w:ind w:left="144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wynik oceny oferty wyliczony przez Zamawiającego zgodnie </w:t>
        <w:br w:type="textWrapping"/>
        <w:t xml:space="preserve">z kryteriami oceny ofert.</w:t>
      </w:r>
    </w:p>
    <w:p w:rsidR="00000000" w:rsidDel="00000000" w:rsidP="00000000" w:rsidRDefault="00000000" w:rsidRPr="00000000" w14:paraId="0000001F">
      <w:pPr>
        <w:spacing w:after="8" w:lineRule="auto"/>
        <w:ind w:left="709"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W przypadku, kiedy oferta złożona przez osobę fizyczną, wybrana została jako najkorzystniejsza, niezbędne dane osobowe Zamawiający publikuje w treści zapytania ofertowego w oknie „Informacja o wybranym wykonawcy”. Niezbędna dane to: imię i nazwisko, adres zamieszkania oraz cena oferty. Publikacja tych danych osobowych jest konieczna ze względu na realizację podstawowego celu zasady konkurencyjności. Konsekwencje niepodania określonych danych wynikają także z przepisów prawa.</w:t>
      </w:r>
    </w:p>
    <w:p w:rsidR="00000000" w:rsidDel="00000000" w:rsidP="00000000" w:rsidRDefault="00000000" w:rsidRPr="00000000" w14:paraId="00000020">
      <w:pPr>
        <w:numPr>
          <w:ilvl w:val="0"/>
          <w:numId w:val="3"/>
        </w:numPr>
        <w:spacing w:after="8" w:lineRule="auto"/>
        <w:ind w:left="720" w:hanging="152.99999999999997"/>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Oferent w każdym momencie ma prawo:</w:t>
      </w:r>
    </w:p>
    <w:p w:rsidR="00000000" w:rsidDel="00000000" w:rsidP="00000000" w:rsidRDefault="00000000" w:rsidRPr="00000000" w14:paraId="00000021">
      <w:pPr>
        <w:numPr>
          <w:ilvl w:val="0"/>
          <w:numId w:val="5"/>
        </w:numPr>
        <w:spacing w:after="8" w:lineRule="auto"/>
        <w:ind w:left="1418" w:hanging="284.00000000000006"/>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dostępu do swoich danych osobowych – art. 15 RODO;</w:t>
      </w:r>
    </w:p>
    <w:p w:rsidR="00000000" w:rsidDel="00000000" w:rsidP="00000000" w:rsidRDefault="00000000" w:rsidRPr="00000000" w14:paraId="00000022">
      <w:pPr>
        <w:numPr>
          <w:ilvl w:val="0"/>
          <w:numId w:val="5"/>
        </w:numPr>
        <w:spacing w:after="8" w:lineRule="auto"/>
        <w:ind w:left="1418" w:hanging="284.00000000000006"/>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do żądania poprawienia – art. 16 RODO; </w:t>
      </w:r>
    </w:p>
    <w:p w:rsidR="00000000" w:rsidDel="00000000" w:rsidP="00000000" w:rsidRDefault="00000000" w:rsidRPr="00000000" w14:paraId="00000023">
      <w:pPr>
        <w:numPr>
          <w:ilvl w:val="0"/>
          <w:numId w:val="5"/>
        </w:numPr>
        <w:spacing w:after="8" w:lineRule="auto"/>
        <w:ind w:left="1418" w:hanging="284.00000000000006"/>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ograniczenia przetwarzania danych, z zastrzeżeniem przypadków, </w:t>
        <w:br w:type="textWrapping"/>
        <w:t xml:space="preserve">o których mowa w art. 18 RODO; a także </w:t>
      </w:r>
    </w:p>
    <w:p w:rsidR="00000000" w:rsidDel="00000000" w:rsidP="00000000" w:rsidRDefault="00000000" w:rsidRPr="00000000" w14:paraId="00000024">
      <w:pPr>
        <w:numPr>
          <w:ilvl w:val="0"/>
          <w:numId w:val="5"/>
        </w:numPr>
        <w:spacing w:after="8" w:lineRule="auto"/>
        <w:ind w:left="1418" w:hanging="284.00000000000006"/>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wniesienia skargi do Prezesa Urzędu Ochrony Danych Osobowych, gdy Oferent uzna, że przetwarzanie danych osobowych narusza przepisy RODO; </w:t>
      </w:r>
    </w:p>
    <w:p w:rsidR="00000000" w:rsidDel="00000000" w:rsidP="00000000" w:rsidRDefault="00000000" w:rsidRPr="00000000" w14:paraId="00000025">
      <w:pPr>
        <w:spacing w:after="8"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6">
      <w:pPr>
        <w:spacing w:after="8"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7">
      <w:pPr>
        <w:spacing w:after="8"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8">
      <w:pPr>
        <w:spacing w:after="8"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9">
      <w:pPr>
        <w:spacing w:after="8"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A">
      <w:pPr>
        <w:spacing w:after="8"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B">
      <w:pPr>
        <w:numPr>
          <w:ilvl w:val="0"/>
          <w:numId w:val="3"/>
        </w:numPr>
        <w:spacing w:after="8" w:lineRule="auto"/>
        <w:ind w:left="720" w:hanging="152.99999999999997"/>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Oferentowi nie przysługuje, w związku z art. 17 ust. 3 lit. b), d) lub e) RODO prawo do: </w:t>
      </w:r>
    </w:p>
    <w:p w:rsidR="00000000" w:rsidDel="00000000" w:rsidP="00000000" w:rsidRDefault="00000000" w:rsidRPr="00000000" w14:paraId="0000002C">
      <w:pPr>
        <w:numPr>
          <w:ilvl w:val="0"/>
          <w:numId w:val="6"/>
        </w:numPr>
        <w:spacing w:after="8" w:lineRule="auto"/>
        <w:ind w:left="1418" w:hanging="284.00000000000006"/>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usunięcia danych osobowych; </w:t>
      </w:r>
    </w:p>
    <w:p w:rsidR="00000000" w:rsidDel="00000000" w:rsidP="00000000" w:rsidRDefault="00000000" w:rsidRPr="00000000" w14:paraId="0000002D">
      <w:pPr>
        <w:numPr>
          <w:ilvl w:val="0"/>
          <w:numId w:val="6"/>
        </w:numPr>
        <w:spacing w:after="8" w:lineRule="auto"/>
        <w:ind w:left="1418" w:hanging="284.00000000000006"/>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prawo do przenoszenia danych osobowych, o którym mowa w art. 20 RODO; </w:t>
      </w:r>
    </w:p>
    <w:p w:rsidR="00000000" w:rsidDel="00000000" w:rsidP="00000000" w:rsidRDefault="00000000" w:rsidRPr="00000000" w14:paraId="0000002E">
      <w:pPr>
        <w:numPr>
          <w:ilvl w:val="0"/>
          <w:numId w:val="6"/>
        </w:numPr>
        <w:spacing w:after="8" w:lineRule="auto"/>
        <w:ind w:left="1418" w:hanging="284.00000000000006"/>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prawo sprzeciwu, wobec przetwarzania danych osobowych, o którym mowa </w:t>
        <w:br w:type="textWrapping"/>
        <w:t xml:space="preserve">w art. 21 RODO, gdyż podstawą prawną przetwarzania Pani/Pana danych osobowych jest art. 6 ust. 1 lit. c) RODO. </w:t>
      </w:r>
    </w:p>
    <w:p w:rsidR="00000000" w:rsidDel="00000000" w:rsidP="00000000" w:rsidRDefault="00000000" w:rsidRPr="00000000" w14:paraId="0000002F">
      <w:pPr>
        <w:numPr>
          <w:ilvl w:val="0"/>
          <w:numId w:val="3"/>
        </w:numPr>
        <w:spacing w:after="8" w:lineRule="auto"/>
        <w:ind w:left="720" w:hanging="152.99999999999997"/>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W odniesieniu do danych osobowych Oferenta decyzje nie będą podejmowane </w:t>
        <w:br w:type="textWrapping"/>
        <w:t xml:space="preserve">w sposób zautomatyzowany, stosowanie do art. 22 RODO, w tym również </w:t>
        <w:br w:type="textWrapping"/>
        <w:t xml:space="preserve">w formie profilowania. </w:t>
      </w:r>
    </w:p>
    <w:p w:rsidR="00000000" w:rsidDel="00000000" w:rsidP="00000000" w:rsidRDefault="00000000" w:rsidRPr="00000000" w14:paraId="00000030">
      <w:pPr>
        <w:spacing w:after="8" w:lineRule="auto"/>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31">
      <w:pPr>
        <w:numPr>
          <w:ilvl w:val="0"/>
          <w:numId w:val="7"/>
        </w:numPr>
        <w:spacing w:after="0" w:lineRule="auto"/>
        <w:ind w:left="567" w:hanging="141"/>
        <w:jc w:val="both"/>
        <w:rPr>
          <w:rFonts w:ascii="Verdana" w:cs="Verdana" w:eastAsia="Verdana" w:hAnsi="Verdana"/>
          <w:b w:val="0"/>
          <w:bCs w:val="0"/>
          <w:sz w:val="20"/>
          <w:szCs w:val="20"/>
        </w:rPr>
      </w:pPr>
      <w:r w:rsidDel="00000000" w:rsidR="00000000" w:rsidRPr="00000000">
        <w:rPr>
          <w:rFonts w:ascii="Verdana" w:cs="Verdana" w:eastAsia="Verdana" w:hAnsi="Verdana"/>
          <w:b w:val="1"/>
          <w:bCs w:val="1"/>
          <w:sz w:val="20"/>
          <w:szCs w:val="20"/>
          <w:rtl w:val="0"/>
        </w:rPr>
        <w:t xml:space="preserve">Zautomatyzowane podejmowanie decyzji. </w:t>
      </w:r>
      <w:r w:rsidDel="00000000" w:rsidR="00000000" w:rsidRPr="00000000">
        <w:rPr>
          <w:rFonts w:ascii="Verdana" w:cs="Verdana" w:eastAsia="Verdana" w:hAnsi="Verdana"/>
          <w:sz w:val="20"/>
          <w:szCs w:val="20"/>
          <w:rtl w:val="0"/>
        </w:rPr>
        <w:t xml:space="preserve">Informujemy, że w ramach przetwarzania danych, o których mowa powyżej </w:t>
      </w:r>
      <w:r w:rsidDel="00000000" w:rsidR="00000000" w:rsidRPr="00000000">
        <w:rPr>
          <w:rFonts w:ascii="Verdana" w:cs="Verdana" w:eastAsia="Verdana" w:hAnsi="Verdana"/>
          <w:b w:val="1"/>
          <w:bCs w:val="1"/>
          <w:sz w:val="20"/>
          <w:szCs w:val="20"/>
          <w:rtl w:val="0"/>
        </w:rPr>
        <w:t xml:space="preserve">nie będą podejmowane decyzje w sposób zautomatyzowany i Pani/Pana dane nie będą profilowane.</w:t>
      </w:r>
      <w:r w:rsidDel="00000000" w:rsidR="00000000" w:rsidRPr="00000000">
        <w:rPr>
          <w:rtl w:val="0"/>
        </w:rPr>
      </w:r>
    </w:p>
    <w:p w:rsidR="00000000" w:rsidDel="00000000" w:rsidP="00000000" w:rsidRDefault="00000000" w:rsidRPr="00000000" w14:paraId="00000032">
      <w:pPr>
        <w:spacing w:after="0"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33">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Zapoznałam/em się z treścią ww. klauzuli informacyjnej i wyrażam zgodę na przetwarzanie moich danych osobowych.</w:t>
      </w:r>
    </w:p>
    <w:p w:rsidR="00000000" w:rsidDel="00000000" w:rsidP="00000000" w:rsidRDefault="00000000" w:rsidRPr="00000000" w14:paraId="00000034">
      <w:pPr>
        <w:spacing w:after="0"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35">
      <w:pPr>
        <w:spacing w:after="0"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36">
      <w:pPr>
        <w:spacing w:after="0"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                                        ………………………………………………………………………</w:t>
      </w:r>
    </w:p>
    <w:p w:rsidR="00000000" w:rsidDel="00000000" w:rsidP="00000000" w:rsidRDefault="00000000" w:rsidRPr="00000000" w14:paraId="00000037">
      <w:pPr>
        <w:spacing w:after="0" w:line="360" w:lineRule="auto"/>
        <w:jc w:val="both"/>
        <w:rPr>
          <w:rFonts w:ascii="Verdana" w:cs="Verdana" w:eastAsia="Verdana" w:hAnsi="Verdana"/>
          <w:b w:val="1"/>
          <w:bCs w:val="1"/>
          <w:sz w:val="20"/>
          <w:szCs w:val="20"/>
        </w:rPr>
      </w:pPr>
      <w:r w:rsidDel="00000000" w:rsidR="00000000" w:rsidRPr="00000000">
        <w:rPr>
          <w:rFonts w:ascii="Verdana" w:cs="Verdana" w:eastAsia="Verdana" w:hAnsi="Verdana"/>
          <w:sz w:val="20"/>
          <w:szCs w:val="20"/>
          <w:rtl w:val="0"/>
        </w:rPr>
        <w:t xml:space="preserve">         data                                                          Imię i Nazwisko, czytelny podpis</w:t>
      </w:r>
      <w:r w:rsidDel="00000000" w:rsidR="00000000" w:rsidRPr="00000000">
        <w:rPr>
          <w:rtl w:val="0"/>
        </w:rPr>
      </w:r>
    </w:p>
    <w:sectPr>
      <w:headerReference r:id="rId7" w:type="default"/>
      <w:footerReference r:id="rId8" w:type="default"/>
      <w:pgSz w:h="16838" w:w="11906" w:orient="portrait"/>
      <w:pgMar w:bottom="709" w:top="1417" w:left="1417" w:right="1417" w:header="1133.8582677165355" w:footer="1133.8582677165355"/>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Verdan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Calibri" w:cs="Calibri" w:eastAsia="Calibri" w:hAnsi="Calibri"/>
        <w:b w:val="0"/>
        <w:bCs w:val="0"/>
        <w:i w:val="0"/>
        <w:iCs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
        <w:szCs w:val="18"/>
        <w:u w:val="none"/>
        <w:shd w:fill="auto" w:val="clear"/>
        <w:vertAlign w:val="baseline"/>
        <w:rtl w:val="0"/>
      </w:rPr>
      <w:t xml:space="preserve">Strona </w:t>
    </w:r>
    <w:r w:rsidDel="00000000" w:rsidR="00000000" w:rsidRPr="00000000">
      <w:rPr>
        <w:rFonts w:ascii="Calibri" w:cs="Calibri" w:eastAsia="Calibri" w:hAnsi="Calibri"/>
        <w:b w:val="1"/>
        <w:bCs w:val="1"/>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0"/>
        <w:strike w:val="0"/>
        <w:color w:val="000000"/>
        <w:sz w:val="18"/>
        <w:szCs w:val="18"/>
        <w:u w:val="none"/>
        <w:shd w:fill="auto" w:val="clear"/>
        <w:vertAlign w:val="baseline"/>
        <w:rtl w:val="0"/>
      </w:rPr>
      <w:t xml:space="preserve"> z </w:t>
    </w:r>
    <w:r w:rsidDel="00000000" w:rsidR="00000000" w:rsidRPr="00000000">
      <w:rPr>
        <w:rFonts w:ascii="Calibri" w:cs="Calibri" w:eastAsia="Calibri" w:hAnsi="Calibri"/>
        <w:b w:val="1"/>
        <w:bCs w:val="1"/>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18"/>
        <w:szCs w:val="18"/>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drawing>
        <wp:inline distB="0" distT="0" distL="0" distR="0">
          <wp:extent cx="5760720" cy="520065"/>
          <wp:effectExtent b="0" l="0" r="0" t="0"/>
          <wp:docPr descr="C:\Users\m.tyszkiewicz\AppData\Local\Microsoft\Windows\INetCache\Content.Outlook\L51S6OAU\Poziomy podstawowy kolorowy.jpg" id="24" name="image1.jpg"/>
          <a:graphic>
            <a:graphicData uri="http://schemas.openxmlformats.org/drawingml/2006/picture">
              <pic:pic>
                <pic:nvPicPr>
                  <pic:cNvPr descr="C:\Users\m.tyszkiewicz\AppData\Local\Microsoft\Windows\INetCache\Content.Outlook\L51S6OAU\Poziomy podstawowy kolorowy.jpg" id="0" name="image1.jpg"/>
                  <pic:cNvPicPr preferRelativeResize="0"/>
                </pic:nvPicPr>
                <pic:blipFill>
                  <a:blip r:embed="rId1"/>
                  <a:srcRect b="0" l="0" r="0" t="0"/>
                  <a:stretch>
                    <a:fillRect/>
                  </a:stretch>
                </pic:blipFill>
                <pic:spPr>
                  <a:xfrm>
                    <a:off x="0" y="0"/>
                    <a:ext cx="5760720" cy="520065"/>
                  </a:xfrm>
                  <a:prstGeom prst="rect"/>
                  <a:ln/>
                </pic:spPr>
              </pic:pic>
            </a:graphicData>
          </a:graphic>
        </wp:inline>
      </w:drawing>
    </w:r>
    <w:r w:rsidDel="00000000" w:rsidR="00000000" w:rsidRPr="00000000">
      <w:rPr>
        <w:rtl w:val="0"/>
      </w:rPr>
    </w:r>
  </w:p>
  <w:p w:rsidR="00000000" w:rsidDel="00000000" w:rsidP="00000000" w:rsidRDefault="00000000" w:rsidRPr="00000000" w14:paraId="00000039">
    <w:pPr>
      <w:spacing w:after="0" w:line="240" w:lineRule="auto"/>
      <w:jc w:val="right"/>
      <w:rPr>
        <w:rFonts w:ascii="Cambria" w:cs="Cambria" w:eastAsia="Cambria" w:hAnsi="Cambria"/>
        <w:i w:val="1"/>
        <w:iCs w:val="1"/>
        <w:color w:val="666666"/>
        <w:sz w:val="16"/>
        <w:szCs w:val="16"/>
      </w:rPr>
    </w:pPr>
    <w:r w:rsidDel="00000000" w:rsidR="00000000" w:rsidRPr="00000000">
      <w:rPr>
        <w:rFonts w:ascii="Cambria" w:cs="Cambria" w:eastAsia="Cambria" w:hAnsi="Cambria"/>
        <w:i w:val="1"/>
        <w:iCs w:val="1"/>
        <w:color w:val="666666"/>
        <w:sz w:val="16"/>
        <w:szCs w:val="16"/>
        <w:rtl w:val="0"/>
      </w:rPr>
      <w:t xml:space="preserve">Załącznik nr 8 do Zapytania ofertowego nr 1/2026/FEMA </w:t>
    </w:r>
  </w:p>
  <w:p w:rsidR="00000000" w:rsidDel="00000000" w:rsidP="00000000" w:rsidRDefault="00000000" w:rsidRPr="00000000" w14:paraId="0000003A">
    <w:pPr>
      <w:spacing w:after="0" w:line="240" w:lineRule="auto"/>
      <w:jc w:val="right"/>
      <w:rPr>
        <w:rFonts w:ascii="Cambria" w:cs="Cambria" w:eastAsia="Cambria" w:hAnsi="Cambria"/>
        <w:i w:val="1"/>
        <w:iCs w:val="1"/>
        <w:color w:val="666666"/>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927" w:hanging="360"/>
      </w:pPr>
      <w:rPr>
        <w:rFonts w:ascii="Noto Sans Symbols" w:cs="Noto Sans Symbols" w:eastAsia="Noto Sans Symbols" w:hAnsi="Noto Sans Symbols"/>
      </w:rPr>
    </w:lvl>
    <w:lvl w:ilvl="1">
      <w:start w:val="1"/>
      <w:numFmt w:val="bullet"/>
      <w:lvlText w:val="o"/>
      <w:lvlJc w:val="left"/>
      <w:pPr>
        <w:ind w:left="1647" w:hanging="360"/>
      </w:pPr>
      <w:rPr>
        <w:rFonts w:ascii="Courier New" w:cs="Courier New" w:eastAsia="Courier New" w:hAnsi="Courier New"/>
      </w:rPr>
    </w:lvl>
    <w:lvl w:ilvl="2">
      <w:start w:val="1"/>
      <w:numFmt w:val="bullet"/>
      <w:lvlText w:val="▪"/>
      <w:lvlJc w:val="left"/>
      <w:pPr>
        <w:ind w:left="2367" w:hanging="360"/>
      </w:pPr>
      <w:rPr>
        <w:rFonts w:ascii="Noto Sans Symbols" w:cs="Noto Sans Symbols" w:eastAsia="Noto Sans Symbols" w:hAnsi="Noto Sans Symbols"/>
      </w:rPr>
    </w:lvl>
    <w:lvl w:ilvl="3">
      <w:start w:val="1"/>
      <w:numFmt w:val="bullet"/>
      <w:lvlText w:val="●"/>
      <w:lvlJc w:val="left"/>
      <w:pPr>
        <w:ind w:left="3087" w:hanging="360"/>
      </w:pPr>
      <w:rPr>
        <w:rFonts w:ascii="Noto Sans Symbols" w:cs="Noto Sans Symbols" w:eastAsia="Noto Sans Symbols" w:hAnsi="Noto Sans Symbols"/>
      </w:rPr>
    </w:lvl>
    <w:lvl w:ilvl="4">
      <w:start w:val="1"/>
      <w:numFmt w:val="bullet"/>
      <w:lvlText w:val="o"/>
      <w:lvlJc w:val="left"/>
      <w:pPr>
        <w:ind w:left="3807" w:hanging="360"/>
      </w:pPr>
      <w:rPr>
        <w:rFonts w:ascii="Courier New" w:cs="Courier New" w:eastAsia="Courier New" w:hAnsi="Courier New"/>
      </w:rPr>
    </w:lvl>
    <w:lvl w:ilvl="5">
      <w:start w:val="1"/>
      <w:numFmt w:val="bullet"/>
      <w:lvlText w:val="▪"/>
      <w:lvlJc w:val="left"/>
      <w:pPr>
        <w:ind w:left="4527" w:hanging="360"/>
      </w:pPr>
      <w:rPr>
        <w:rFonts w:ascii="Noto Sans Symbols" w:cs="Noto Sans Symbols" w:eastAsia="Noto Sans Symbols" w:hAnsi="Noto Sans Symbols"/>
      </w:rPr>
    </w:lvl>
    <w:lvl w:ilvl="6">
      <w:start w:val="1"/>
      <w:numFmt w:val="bullet"/>
      <w:lvlText w:val="●"/>
      <w:lvlJc w:val="left"/>
      <w:pPr>
        <w:ind w:left="5247" w:hanging="360"/>
      </w:pPr>
      <w:rPr>
        <w:rFonts w:ascii="Noto Sans Symbols" w:cs="Noto Sans Symbols" w:eastAsia="Noto Sans Symbols" w:hAnsi="Noto Sans Symbols"/>
      </w:rPr>
    </w:lvl>
    <w:lvl w:ilvl="7">
      <w:start w:val="1"/>
      <w:numFmt w:val="bullet"/>
      <w:lvlText w:val="o"/>
      <w:lvlJc w:val="left"/>
      <w:pPr>
        <w:ind w:left="5967" w:hanging="360"/>
      </w:pPr>
      <w:rPr>
        <w:rFonts w:ascii="Courier New" w:cs="Courier New" w:eastAsia="Courier New" w:hAnsi="Courier New"/>
      </w:rPr>
    </w:lvl>
    <w:lvl w:ilvl="8">
      <w:start w:val="1"/>
      <w:numFmt w:val="bullet"/>
      <w:lvlText w:val="▪"/>
      <w:lvlJc w:val="left"/>
      <w:pPr>
        <w:ind w:left="6687" w:hanging="360"/>
      </w:pPr>
      <w:rPr>
        <w:rFonts w:ascii="Noto Sans Symbols" w:cs="Noto Sans Symbols" w:eastAsia="Noto Sans Symbols" w:hAnsi="Noto Sans Symbols"/>
      </w:rPr>
    </w:lvl>
  </w:abstractNum>
  <w:abstractNum w:abstractNumId="2">
    <w:lvl w:ilvl="0">
      <w:start w:val="1"/>
      <w:numFmt w:val="upperRoman"/>
      <w:lvlText w:val="%1."/>
      <w:lvlJc w:val="left"/>
      <w:pPr>
        <w:ind w:left="1080" w:hanging="720"/>
      </w:pPr>
      <w:rPr>
        <w:b w:val="1"/>
        <w:bCs w:val="1"/>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right"/>
      <w:pPr>
        <w:ind w:left="720" w:hanging="360"/>
      </w:pPr>
      <w:rPr/>
    </w:lvl>
    <w:lvl w:ilvl="1">
      <w:start w:val="1"/>
      <w:numFmt w:val="decimal"/>
      <w:lvlText w:val="%2)"/>
      <w:lvlJc w:val="left"/>
      <w:pPr>
        <w:ind w:left="1650" w:hanging="570"/>
      </w:pPr>
      <w:rPr/>
    </w:lvl>
    <w:lvl w:ilvl="2">
      <w:start w:val="4"/>
      <w:numFmt w:val="bullet"/>
      <w:lvlText w:val="●"/>
      <w:lvlJc w:val="left"/>
      <w:pPr>
        <w:ind w:left="2340" w:hanging="360"/>
      </w:pPr>
      <w:rPr>
        <w:rFonts w:ascii="Noto Sans Symbols" w:cs="Noto Sans Symbols" w:eastAsia="Noto Sans Symbols" w:hAnsi="Noto Sans Symbols"/>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8"/>
      <w:numFmt w:val="upperRoman"/>
      <w:lvlText w:val="%1."/>
      <w:lvlJc w:val="righ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l"/>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mbria" w:cs="Cambria" w:eastAsia="Cambria" w:hAnsi="Cambria"/>
      <w:b w:val="1"/>
      <w:bCs w:val="1"/>
      <w:color w:val="365f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bCs w:val="1"/>
      <w:color w:val="4f81bd"/>
      <w:sz w:val="26"/>
      <w:szCs w:val="26"/>
    </w:rPr>
  </w:style>
  <w:style w:type="paragraph" w:styleId="Heading3">
    <w:name w:val="heading 3"/>
    <w:basedOn w:val="Normal"/>
    <w:next w:val="Normal"/>
    <w:pPr>
      <w:spacing w:line="240" w:lineRule="auto"/>
    </w:pPr>
    <w:rPr>
      <w:rFonts w:ascii="Times New Roman" w:cs="Times New Roman" w:eastAsia="Times New Roman" w:hAnsi="Times New Roman"/>
      <w:b w:val="1"/>
      <w:bCs w:val="1"/>
      <w:sz w:val="27"/>
      <w:szCs w:val="27"/>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character" w:styleId="Odwoaniedokomentarza">
    <w:name w:val="annotation reference"/>
    <w:unhideWhenUsed w:val="1"/>
    <w:rsid w:val="00C612AE"/>
    <w:rPr>
      <w:sz w:val="16"/>
      <w:szCs w:val="16"/>
    </w:rPr>
  </w:style>
  <w:style w:type="paragraph" w:styleId="Tekstkomentarza">
    <w:name w:val="annotation text"/>
    <w:basedOn w:val="Normalny"/>
    <w:link w:val="TekstkomentarzaZnak"/>
    <w:unhideWhenUsed w:val="1"/>
    <w:rsid w:val="00C612AE"/>
    <w:pPr>
      <w:spacing w:line="240" w:lineRule="auto"/>
    </w:pPr>
    <w:rPr>
      <w:sz w:val="20"/>
      <w:szCs w:val="20"/>
    </w:rPr>
  </w:style>
  <w:style w:type="character" w:styleId="TekstkomentarzaZnak" w:customStyle="1">
    <w:name w:val="Tekst komentarza Znak"/>
    <w:link w:val="Tekstkomentarza"/>
    <w:rsid w:val="00C612AE"/>
    <w:rPr>
      <w:sz w:val="20"/>
      <w:szCs w:val="20"/>
    </w:rPr>
  </w:style>
  <w:style w:type="paragraph" w:styleId="Tematkomentarza">
    <w:name w:val="annotation subject"/>
    <w:basedOn w:val="Tekstkomentarza"/>
    <w:next w:val="Tekstkomentarza"/>
    <w:link w:val="TematkomentarzaZnak"/>
    <w:uiPriority w:val="99"/>
    <w:semiHidden w:val="1"/>
    <w:unhideWhenUsed w:val="1"/>
    <w:rsid w:val="00C612AE"/>
    <w:rPr>
      <w:b w:val="1"/>
      <w:bCs w:val="1"/>
    </w:rPr>
  </w:style>
  <w:style w:type="character" w:styleId="TematkomentarzaZnak" w:customStyle="1">
    <w:name w:val="Temat komentarza Znak"/>
    <w:link w:val="Tematkomentarza"/>
    <w:uiPriority w:val="99"/>
    <w:semiHidden w:val="1"/>
    <w:rsid w:val="00C612AE"/>
    <w:rPr>
      <w:b w:val="1"/>
      <w:bCs w:val="1"/>
      <w:sz w:val="20"/>
      <w:szCs w:val="20"/>
    </w:rPr>
  </w:style>
  <w:style w:type="paragraph" w:styleId="Tekstdymka">
    <w:name w:val="Balloon Text"/>
    <w:basedOn w:val="Normalny"/>
    <w:link w:val="TekstdymkaZnak"/>
    <w:uiPriority w:val="99"/>
    <w:semiHidden w:val="1"/>
    <w:unhideWhenUsed w:val="1"/>
    <w:rsid w:val="00C612AE"/>
    <w:pPr>
      <w:spacing w:after="0" w:line="240" w:lineRule="auto"/>
    </w:pPr>
    <w:rPr>
      <w:rFonts w:ascii="Tahoma" w:cs="Tahoma" w:hAnsi="Tahoma"/>
      <w:sz w:val="16"/>
      <w:szCs w:val="16"/>
    </w:rPr>
  </w:style>
  <w:style w:type="character" w:styleId="TekstdymkaZnak" w:customStyle="1">
    <w:name w:val="Tekst dymka Znak"/>
    <w:link w:val="Tekstdymka"/>
    <w:uiPriority w:val="99"/>
    <w:semiHidden w:val="1"/>
    <w:rsid w:val="00C612AE"/>
    <w:rPr>
      <w:rFonts w:ascii="Tahoma" w:cs="Tahoma" w:hAnsi="Tahoma"/>
      <w:sz w:val="16"/>
      <w:szCs w:val="16"/>
    </w:rPr>
  </w:style>
  <w:style w:type="paragraph" w:styleId="Akapitzlist">
    <w:name w:val="List Paragraph"/>
    <w:basedOn w:val="Normalny"/>
    <w:uiPriority w:val="34"/>
    <w:qFormat w:val="1"/>
    <w:rsid w:val="00C612AE"/>
    <w:pPr>
      <w:ind w:left="720"/>
      <w:contextualSpacing w:val="1"/>
    </w:pPr>
  </w:style>
  <w:style w:type="table" w:styleId="Tabela-Siatka">
    <w:name w:val="Table Grid"/>
    <w:basedOn w:val="Standardowy"/>
    <w:uiPriority w:val="59"/>
    <w:rsid w:val="00C612A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ipercze">
    <w:name w:val="Hyperlink"/>
    <w:uiPriority w:val="99"/>
    <w:unhideWhenUsed w:val="1"/>
    <w:rsid w:val="00110E4D"/>
    <w:rPr>
      <w:color w:val="0000ff"/>
      <w:u w:val="single"/>
    </w:rPr>
  </w:style>
  <w:style w:type="character" w:styleId="Pogrubienie">
    <w:name w:val="Strong"/>
    <w:uiPriority w:val="22"/>
    <w:qFormat w:val="1"/>
    <w:rsid w:val="00A94FAC"/>
    <w:rPr>
      <w:b w:val="1"/>
      <w:bCs w:val="1"/>
    </w:rPr>
  </w:style>
  <w:style w:type="paragraph" w:styleId="Tekstprzypisudolnego">
    <w:name w:val="footnote text"/>
    <w:basedOn w:val="Normalny"/>
    <w:link w:val="TekstprzypisudolnegoZnak"/>
    <w:rsid w:val="00636FA9"/>
    <w:pPr>
      <w:spacing w:after="0" w:line="240" w:lineRule="auto"/>
    </w:pPr>
    <w:rPr>
      <w:rFonts w:ascii="Times New Roman" w:eastAsia="Times New Roman" w:hAnsi="Times New Roman"/>
      <w:sz w:val="20"/>
      <w:szCs w:val="20"/>
      <w:lang w:eastAsia="pl-PL"/>
    </w:rPr>
  </w:style>
  <w:style w:type="character" w:styleId="TekstprzypisudolnegoZnak" w:customStyle="1">
    <w:name w:val="Tekst przypisu dolnego Znak"/>
    <w:link w:val="Tekstprzypisudolnego"/>
    <w:rsid w:val="00636FA9"/>
    <w:rPr>
      <w:rFonts w:ascii="Times New Roman" w:cs="Times New Roman" w:eastAsia="Times New Roman" w:hAnsi="Times New Roman"/>
      <w:sz w:val="20"/>
      <w:szCs w:val="20"/>
      <w:lang w:eastAsia="pl-PL"/>
    </w:rPr>
  </w:style>
  <w:style w:type="character" w:styleId="Odwoanieprzypisudolnego">
    <w:name w:val="footnote reference"/>
    <w:rsid w:val="00636FA9"/>
    <w:rPr>
      <w:vertAlign w:val="superscript"/>
    </w:rPr>
  </w:style>
  <w:style w:type="character" w:styleId="Tekstzastpczy">
    <w:name w:val="Placeholder Text"/>
    <w:uiPriority w:val="99"/>
    <w:semiHidden w:val="1"/>
    <w:rsid w:val="00636FA9"/>
    <w:rPr>
      <w:color w:val="808080"/>
    </w:rPr>
  </w:style>
  <w:style w:type="character" w:styleId="st" w:customStyle="1">
    <w:name w:val="st"/>
    <w:basedOn w:val="Domylnaczcionkaakapitu"/>
    <w:rsid w:val="007E1087"/>
  </w:style>
  <w:style w:type="paragraph" w:styleId="Tekstprzypisukocowego">
    <w:name w:val="endnote text"/>
    <w:basedOn w:val="Normalny"/>
    <w:link w:val="TekstprzypisukocowegoZnak"/>
    <w:uiPriority w:val="99"/>
    <w:semiHidden w:val="1"/>
    <w:unhideWhenUsed w:val="1"/>
    <w:rsid w:val="00A02B25"/>
    <w:pPr>
      <w:spacing w:after="0" w:line="240" w:lineRule="auto"/>
    </w:pPr>
    <w:rPr>
      <w:sz w:val="20"/>
      <w:szCs w:val="20"/>
    </w:rPr>
  </w:style>
  <w:style w:type="character" w:styleId="TekstprzypisukocowegoZnak" w:customStyle="1">
    <w:name w:val="Tekst przypisu końcowego Znak"/>
    <w:link w:val="Tekstprzypisukocowego"/>
    <w:uiPriority w:val="99"/>
    <w:semiHidden w:val="1"/>
    <w:rsid w:val="00A02B25"/>
    <w:rPr>
      <w:sz w:val="20"/>
      <w:szCs w:val="20"/>
    </w:rPr>
  </w:style>
  <w:style w:type="character" w:styleId="Odwoanieprzypisukocowego">
    <w:name w:val="endnote reference"/>
    <w:uiPriority w:val="99"/>
    <w:semiHidden w:val="1"/>
    <w:unhideWhenUsed w:val="1"/>
    <w:rsid w:val="00A02B25"/>
    <w:rPr>
      <w:vertAlign w:val="superscript"/>
    </w:rPr>
  </w:style>
  <w:style w:type="character" w:styleId="UyteHipercze">
    <w:name w:val="FollowedHyperlink"/>
    <w:uiPriority w:val="99"/>
    <w:semiHidden w:val="1"/>
    <w:unhideWhenUsed w:val="1"/>
    <w:rsid w:val="00553CE3"/>
    <w:rPr>
      <w:color w:val="800080"/>
      <w:u w:val="single"/>
    </w:rPr>
  </w:style>
  <w:style w:type="paragraph" w:styleId="Bezodstpw">
    <w:name w:val="No Spacing"/>
    <w:uiPriority w:val="1"/>
    <w:qFormat w:val="1"/>
    <w:rsid w:val="00066E5B"/>
    <w:rPr>
      <w:rFonts w:eastAsia="Times New Roman"/>
      <w:sz w:val="22"/>
      <w:szCs w:val="22"/>
      <w:lang w:eastAsia="en-US"/>
    </w:rPr>
  </w:style>
  <w:style w:type="paragraph" w:styleId="Nagwek">
    <w:name w:val="header"/>
    <w:basedOn w:val="Normalny"/>
    <w:link w:val="NagwekZnak"/>
    <w:uiPriority w:val="99"/>
    <w:unhideWhenUsed w:val="1"/>
    <w:rsid w:val="00D619AA"/>
    <w:pPr>
      <w:tabs>
        <w:tab w:val="center" w:pos="4536"/>
        <w:tab w:val="right" w:pos="9072"/>
      </w:tabs>
      <w:spacing w:after="0" w:line="240" w:lineRule="auto"/>
    </w:pPr>
  </w:style>
  <w:style w:type="character" w:styleId="NagwekZnak" w:customStyle="1">
    <w:name w:val="Nagłówek Znak"/>
    <w:basedOn w:val="Domylnaczcionkaakapitu"/>
    <w:link w:val="Nagwek"/>
    <w:uiPriority w:val="99"/>
    <w:rsid w:val="00D619AA"/>
  </w:style>
  <w:style w:type="paragraph" w:styleId="Stopka">
    <w:name w:val="footer"/>
    <w:basedOn w:val="Normalny"/>
    <w:link w:val="StopkaZnak"/>
    <w:uiPriority w:val="99"/>
    <w:unhideWhenUsed w:val="1"/>
    <w:rsid w:val="00D619AA"/>
    <w:pPr>
      <w:tabs>
        <w:tab w:val="center" w:pos="4536"/>
        <w:tab w:val="right" w:pos="9072"/>
      </w:tabs>
      <w:spacing w:after="0" w:line="240" w:lineRule="auto"/>
    </w:pPr>
  </w:style>
  <w:style w:type="character" w:styleId="StopkaZnak" w:customStyle="1">
    <w:name w:val="Stopka Znak"/>
    <w:basedOn w:val="Domylnaczcionkaakapitu"/>
    <w:link w:val="Stopka"/>
    <w:uiPriority w:val="99"/>
    <w:rsid w:val="00D619AA"/>
  </w:style>
  <w:style w:type="character" w:styleId="Wzmianka1" w:customStyle="1">
    <w:name w:val="Wzmianka1"/>
    <w:uiPriority w:val="99"/>
    <w:semiHidden w:val="1"/>
    <w:unhideWhenUsed w:val="1"/>
    <w:rsid w:val="00B94B4E"/>
    <w:rPr>
      <w:color w:val="2b579a"/>
      <w:shd w:color="auto" w:fill="e6e6e6" w:val="clear"/>
    </w:rPr>
  </w:style>
  <w:style w:type="character" w:styleId="Wzmianka2" w:customStyle="1">
    <w:name w:val="Wzmianka2"/>
    <w:uiPriority w:val="99"/>
    <w:semiHidden w:val="1"/>
    <w:unhideWhenUsed w:val="1"/>
    <w:rsid w:val="00447D9F"/>
    <w:rPr>
      <w:color w:val="2b579a"/>
      <w:shd w:color="auto" w:fill="e6e6e6" w:val="clear"/>
    </w:rPr>
  </w:style>
  <w:style w:type="character" w:styleId="Nagwek3Znak" w:customStyle="1">
    <w:name w:val="Nagłówek 3 Znak"/>
    <w:link w:val="Nagwek3"/>
    <w:uiPriority w:val="9"/>
    <w:rsid w:val="00344F1D"/>
    <w:rPr>
      <w:rFonts w:ascii="Times New Roman" w:cs="Times New Roman" w:eastAsia="Times New Roman" w:hAnsi="Times New Roman"/>
      <w:b w:val="1"/>
      <w:bCs w:val="1"/>
      <w:sz w:val="27"/>
      <w:szCs w:val="27"/>
      <w:lang w:eastAsia="pl-PL"/>
    </w:rPr>
  </w:style>
  <w:style w:type="paragraph" w:styleId="Poprawka">
    <w:name w:val="Revision"/>
    <w:hidden w:val="1"/>
    <w:uiPriority w:val="99"/>
    <w:semiHidden w:val="1"/>
    <w:rsid w:val="00B76BA5"/>
    <w:rPr>
      <w:sz w:val="22"/>
      <w:szCs w:val="22"/>
      <w:lang w:eastAsia="en-US"/>
    </w:rPr>
  </w:style>
  <w:style w:type="character" w:styleId="Nagwek1Znak" w:customStyle="1">
    <w:name w:val="Nagłówek 1 Znak"/>
    <w:link w:val="Nagwek1"/>
    <w:uiPriority w:val="9"/>
    <w:rsid w:val="00164702"/>
    <w:rPr>
      <w:rFonts w:ascii="Cambria" w:cs="Times New Roman" w:eastAsia="Times New Roman" w:hAnsi="Cambria"/>
      <w:b w:val="1"/>
      <w:bCs w:val="1"/>
      <w:color w:val="365f91"/>
      <w:sz w:val="28"/>
      <w:szCs w:val="28"/>
    </w:rPr>
  </w:style>
  <w:style w:type="character" w:styleId="Nagwek2Znak" w:customStyle="1">
    <w:name w:val="Nagłówek 2 Znak"/>
    <w:link w:val="Nagwek2"/>
    <w:uiPriority w:val="9"/>
    <w:semiHidden w:val="1"/>
    <w:rsid w:val="00DB7175"/>
    <w:rPr>
      <w:rFonts w:ascii="Cambria" w:cs="Times New Roman" w:eastAsia="Times New Roman" w:hAnsi="Cambria"/>
      <w:b w:val="1"/>
      <w:bCs w:val="1"/>
      <w:color w:val="4f81bd"/>
      <w:sz w:val="26"/>
      <w:szCs w:val="26"/>
    </w:rPr>
  </w:style>
  <w:style w:type="paragraph" w:styleId="Default" w:customStyle="1">
    <w:name w:val="Default"/>
    <w:qFormat w:val="1"/>
    <w:rsid w:val="00151119"/>
    <w:pPr>
      <w:autoSpaceDE w:val="0"/>
      <w:autoSpaceDN w:val="0"/>
      <w:adjustRightInd w:val="0"/>
    </w:pPr>
    <w:rPr>
      <w:rFonts w:ascii="Arial" w:cs="Arial" w:eastAsia="Times New Roman" w:hAnsi="Arial"/>
      <w:color w:val="000000"/>
      <w:sz w:val="24"/>
      <w:szCs w:val="24"/>
    </w:rPr>
  </w:style>
  <w:style w:type="paragraph" w:styleId="Akapitzlist1" w:customStyle="1">
    <w:name w:val="Akapit z listą1"/>
    <w:basedOn w:val="Normalny"/>
    <w:rsid w:val="00CA2845"/>
    <w:pPr>
      <w:suppressAutoHyphens w:val="1"/>
      <w:spacing w:after="0" w:line="240" w:lineRule="auto"/>
      <w:ind w:left="708"/>
    </w:pPr>
    <w:rPr>
      <w:rFonts w:ascii="Tahoma" w:cs="Tahoma" w:eastAsia="Times New Roman" w:hAnsi="Tahoma"/>
      <w:color w:val="00000a"/>
      <w:kern w:val="1"/>
      <w:sz w:val="20"/>
      <w:szCs w:val="20"/>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53J5TaXTVUt/lgzizzwhWR2D5g==">CgMxLjAyDmguMjZycnN1OG5iNHlpOAByITFiU3JoT2dLVmxubGZzUGtpNjhJVlhvMmV6TmFvbTc3Qg==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2025-07-31T08:53:00Z</dcterms:created>
  <dc:creator>AGM Dagmara Buntner</dc:creator>
</cp:coreProperties>
</file>